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DA" w:rsidRPr="00B055EE" w:rsidRDefault="00CE5294" w:rsidP="00CE5294">
      <w:pPr>
        <w:pStyle w:val="120"/>
        <w:shd w:val="clear" w:color="auto" w:fill="auto"/>
        <w:spacing w:after="1" w:line="280" w:lineRule="exact"/>
        <w:rPr>
          <w:rFonts w:ascii="Arial" w:hAnsi="Arial" w:cs="Arial"/>
          <w:sz w:val="22"/>
          <w:szCs w:val="22"/>
        </w:rPr>
      </w:pPr>
      <w:bookmarkStart w:id="0" w:name="bookmark0"/>
      <w:r w:rsidRPr="00B055EE">
        <w:rPr>
          <w:rFonts w:ascii="Arial" w:hAnsi="Arial" w:cs="Arial"/>
          <w:sz w:val="22"/>
          <w:szCs w:val="22"/>
        </w:rPr>
        <w:t>И</w:t>
      </w:r>
      <w:r w:rsidR="00321D1A" w:rsidRPr="00B055EE">
        <w:rPr>
          <w:rFonts w:ascii="Arial" w:hAnsi="Arial" w:cs="Arial"/>
          <w:sz w:val="22"/>
          <w:szCs w:val="22"/>
        </w:rPr>
        <w:t>НФОРМАЦИЯ</w:t>
      </w:r>
      <w:bookmarkEnd w:id="0"/>
    </w:p>
    <w:p w:rsidR="00212DDA" w:rsidRPr="00B055EE" w:rsidRDefault="008C4386" w:rsidP="00BE7DA4">
      <w:pPr>
        <w:pStyle w:val="120"/>
        <w:shd w:val="clear" w:color="auto" w:fill="auto"/>
        <w:spacing w:after="0" w:line="250" w:lineRule="exact"/>
        <w:rPr>
          <w:rFonts w:ascii="Arial" w:hAnsi="Arial" w:cs="Arial"/>
          <w:sz w:val="22"/>
          <w:szCs w:val="22"/>
        </w:rPr>
      </w:pPr>
      <w:bookmarkStart w:id="1" w:name="bookmark1"/>
      <w:r w:rsidRPr="00B055EE">
        <w:rPr>
          <w:rFonts w:ascii="Arial" w:hAnsi="Arial" w:cs="Arial"/>
          <w:sz w:val="22"/>
          <w:szCs w:val="22"/>
        </w:rPr>
        <w:t>А</w:t>
      </w:r>
      <w:r w:rsidR="00321D1A" w:rsidRPr="00B055EE">
        <w:rPr>
          <w:rFonts w:ascii="Arial" w:hAnsi="Arial" w:cs="Arial"/>
          <w:sz w:val="22"/>
          <w:szCs w:val="22"/>
        </w:rPr>
        <w:t>кционерное общество «</w:t>
      </w:r>
      <w:r w:rsidRPr="00B055EE">
        <w:rPr>
          <w:rFonts w:ascii="Arial" w:hAnsi="Arial" w:cs="Arial"/>
          <w:sz w:val="22"/>
          <w:szCs w:val="22"/>
        </w:rPr>
        <w:t>Мобильные газотурбинные электрические станции</w:t>
      </w:r>
      <w:r w:rsidR="00321D1A" w:rsidRPr="00B055EE">
        <w:rPr>
          <w:rFonts w:ascii="Arial" w:hAnsi="Arial" w:cs="Arial"/>
          <w:sz w:val="22"/>
          <w:szCs w:val="22"/>
        </w:rPr>
        <w:t>»</w:t>
      </w:r>
      <w:bookmarkEnd w:id="1"/>
    </w:p>
    <w:p w:rsidR="00EA634F" w:rsidRDefault="00E01863" w:rsidP="00BE7DA4">
      <w:pPr>
        <w:pStyle w:val="30"/>
        <w:shd w:val="clear" w:color="auto" w:fill="auto"/>
        <w:rPr>
          <w:rFonts w:ascii="Arial" w:hAnsi="Arial" w:cs="Arial"/>
        </w:rPr>
      </w:pPr>
      <w:r w:rsidRPr="00B055EE">
        <w:rPr>
          <w:rFonts w:ascii="Arial" w:hAnsi="Arial" w:cs="Arial"/>
        </w:rPr>
        <w:t xml:space="preserve">(раскрывается </w:t>
      </w:r>
      <w:r w:rsidR="00EA634F" w:rsidRPr="00B055EE">
        <w:rPr>
          <w:rFonts w:ascii="Arial" w:hAnsi="Arial" w:cs="Arial"/>
        </w:rPr>
        <w:t>согласно</w:t>
      </w:r>
      <w:r w:rsidR="00EA634F">
        <w:rPr>
          <w:rFonts w:ascii="Arial" w:hAnsi="Arial" w:cs="Arial"/>
        </w:rPr>
        <w:t xml:space="preserve"> подпункту б)</w:t>
      </w:r>
      <w:r w:rsidRPr="00B055EE">
        <w:rPr>
          <w:rFonts w:ascii="Arial" w:hAnsi="Arial" w:cs="Arial"/>
        </w:rPr>
        <w:t xml:space="preserve"> пункт</w:t>
      </w:r>
      <w:r w:rsidR="00EA634F">
        <w:rPr>
          <w:rFonts w:ascii="Arial" w:hAnsi="Arial" w:cs="Arial"/>
        </w:rPr>
        <w:t>а</w:t>
      </w:r>
      <w:r w:rsidRPr="00B055EE">
        <w:rPr>
          <w:rFonts w:ascii="Arial" w:hAnsi="Arial" w:cs="Arial"/>
        </w:rPr>
        <w:t xml:space="preserve"> 45</w:t>
      </w:r>
      <w:r w:rsidR="00321D1A" w:rsidRPr="00B055EE">
        <w:rPr>
          <w:rFonts w:ascii="Arial" w:hAnsi="Arial" w:cs="Arial"/>
        </w:rPr>
        <w:t xml:space="preserve"> Постановления Правительства РФ </w:t>
      </w:r>
    </w:p>
    <w:p w:rsidR="00EA634F" w:rsidRDefault="00321D1A" w:rsidP="00EA634F">
      <w:pPr>
        <w:pStyle w:val="30"/>
        <w:shd w:val="clear" w:color="auto" w:fill="auto"/>
        <w:rPr>
          <w:rFonts w:ascii="Arial" w:hAnsi="Arial" w:cs="Arial"/>
        </w:rPr>
      </w:pPr>
      <w:r w:rsidRPr="00B055EE">
        <w:rPr>
          <w:rFonts w:ascii="Arial" w:hAnsi="Arial" w:cs="Arial"/>
        </w:rPr>
        <w:t>от 21.01.2004 г. № 24</w:t>
      </w:r>
      <w:r w:rsidR="00EA634F">
        <w:rPr>
          <w:rFonts w:ascii="Arial" w:hAnsi="Arial" w:cs="Arial"/>
        </w:rPr>
        <w:t xml:space="preserve"> </w:t>
      </w:r>
      <w:r w:rsidRPr="00B055EE">
        <w:rPr>
          <w:rFonts w:ascii="Arial" w:hAnsi="Arial" w:cs="Arial"/>
        </w:rPr>
        <w:t xml:space="preserve">«Об утверждении стандартов раскрытия информации </w:t>
      </w:r>
    </w:p>
    <w:p w:rsidR="00212DDA" w:rsidRPr="00B055EE" w:rsidRDefault="00321D1A" w:rsidP="00EA634F">
      <w:pPr>
        <w:pStyle w:val="30"/>
        <w:shd w:val="clear" w:color="auto" w:fill="auto"/>
        <w:rPr>
          <w:rFonts w:ascii="Arial" w:hAnsi="Arial" w:cs="Arial"/>
        </w:rPr>
      </w:pPr>
      <w:r w:rsidRPr="00B055EE">
        <w:rPr>
          <w:rFonts w:ascii="Arial" w:hAnsi="Arial" w:cs="Arial"/>
        </w:rPr>
        <w:t>субъектами оптового и розничных рынков</w:t>
      </w:r>
      <w:r w:rsidR="00BE7DA4">
        <w:rPr>
          <w:rFonts w:ascii="Arial" w:hAnsi="Arial" w:cs="Arial"/>
        </w:rPr>
        <w:t xml:space="preserve"> </w:t>
      </w:r>
      <w:r w:rsidRPr="00B055EE">
        <w:rPr>
          <w:rFonts w:ascii="Arial" w:hAnsi="Arial" w:cs="Arial"/>
        </w:rPr>
        <w:t>электрической энергии»)</w:t>
      </w:r>
    </w:p>
    <w:p w:rsidR="00EA634F" w:rsidRDefault="00EA634F" w:rsidP="00CE5294">
      <w:pPr>
        <w:pStyle w:val="20"/>
        <w:shd w:val="clear" w:color="auto" w:fill="auto"/>
        <w:spacing w:before="0" w:after="215" w:line="240" w:lineRule="exact"/>
        <w:rPr>
          <w:rStyle w:val="21"/>
          <w:rFonts w:ascii="Arial" w:hAnsi="Arial" w:cs="Arial"/>
          <w:b/>
          <w:bCs/>
          <w:sz w:val="22"/>
          <w:szCs w:val="22"/>
        </w:rPr>
      </w:pPr>
      <w:bookmarkStart w:id="2" w:name="bookmark2"/>
    </w:p>
    <w:p w:rsidR="00212DDA" w:rsidRPr="00B055EE" w:rsidRDefault="00321D1A" w:rsidP="00CE5294">
      <w:pPr>
        <w:pStyle w:val="20"/>
        <w:shd w:val="clear" w:color="auto" w:fill="auto"/>
        <w:spacing w:before="0" w:after="215" w:line="240" w:lineRule="exact"/>
        <w:rPr>
          <w:rFonts w:ascii="Arial" w:hAnsi="Arial" w:cs="Arial"/>
          <w:sz w:val="22"/>
          <w:szCs w:val="22"/>
        </w:rPr>
      </w:pPr>
      <w:r w:rsidRPr="00B055EE">
        <w:rPr>
          <w:rStyle w:val="21"/>
          <w:rFonts w:ascii="Arial" w:hAnsi="Arial" w:cs="Arial"/>
          <w:b/>
          <w:bCs/>
          <w:sz w:val="22"/>
          <w:szCs w:val="22"/>
        </w:rPr>
        <w:t xml:space="preserve">Основные условия договора </w:t>
      </w:r>
      <w:bookmarkEnd w:id="2"/>
      <w:r w:rsidR="008C4386" w:rsidRPr="00B055EE">
        <w:rPr>
          <w:rStyle w:val="21"/>
          <w:rFonts w:ascii="Arial" w:hAnsi="Arial" w:cs="Arial"/>
          <w:b/>
          <w:bCs/>
          <w:sz w:val="22"/>
          <w:szCs w:val="22"/>
        </w:rPr>
        <w:t>энергоснабжения</w:t>
      </w:r>
    </w:p>
    <w:p w:rsidR="00212DDA" w:rsidRPr="00B055EE" w:rsidRDefault="00321D1A" w:rsidP="00BE7DA4">
      <w:pPr>
        <w:pStyle w:val="23"/>
        <w:shd w:val="clear" w:color="auto" w:fill="auto"/>
        <w:spacing w:before="0" w:after="0" w:line="245" w:lineRule="exact"/>
        <w:ind w:firstLine="567"/>
        <w:jc w:val="both"/>
        <w:rPr>
          <w:rFonts w:ascii="Arial" w:hAnsi="Arial" w:cs="Arial"/>
        </w:rPr>
      </w:pPr>
      <w:r w:rsidRPr="00B055EE">
        <w:rPr>
          <w:rStyle w:val="24"/>
          <w:rFonts w:ascii="Arial" w:hAnsi="Arial" w:cs="Arial"/>
          <w:b/>
          <w:bCs/>
        </w:rPr>
        <w:t xml:space="preserve">Срок действия договора </w:t>
      </w:r>
      <w:r w:rsidR="008C4386" w:rsidRPr="00B055EE">
        <w:rPr>
          <w:rStyle w:val="24"/>
          <w:rFonts w:ascii="Arial" w:hAnsi="Arial" w:cs="Arial"/>
          <w:b/>
          <w:bCs/>
        </w:rPr>
        <w:t>энергоснабжения</w:t>
      </w:r>
      <w:r w:rsidRPr="00B055EE">
        <w:rPr>
          <w:rStyle w:val="24"/>
          <w:rFonts w:ascii="Arial" w:hAnsi="Arial" w:cs="Arial"/>
          <w:b/>
          <w:bCs/>
        </w:rPr>
        <w:t>:</w:t>
      </w:r>
    </w:p>
    <w:p w:rsidR="00AB4823" w:rsidRPr="0082615D" w:rsidRDefault="00AB4823" w:rsidP="00BE7DA4">
      <w:pPr>
        <w:pStyle w:val="30"/>
        <w:shd w:val="clear" w:color="auto" w:fill="auto"/>
        <w:ind w:firstLine="567"/>
        <w:jc w:val="both"/>
        <w:rPr>
          <w:rFonts w:ascii="Arial" w:hAnsi="Arial" w:cs="Arial"/>
          <w:color w:val="auto"/>
        </w:rPr>
      </w:pPr>
      <w:r w:rsidRPr="0082615D">
        <w:rPr>
          <w:rFonts w:ascii="Arial" w:hAnsi="Arial" w:cs="Arial"/>
          <w:color w:val="auto"/>
        </w:rPr>
        <w:t>Договор вступает в силу с момента его подписания обеими Сторонами.</w:t>
      </w:r>
    </w:p>
    <w:p w:rsidR="0082615D" w:rsidRDefault="00AB4823" w:rsidP="0082615D">
      <w:pPr>
        <w:ind w:firstLine="567"/>
        <w:jc w:val="both"/>
        <w:rPr>
          <w:rFonts w:ascii="Arial" w:hAnsi="Arial" w:cs="Arial"/>
          <w:color w:val="auto"/>
          <w:sz w:val="22"/>
          <w:szCs w:val="22"/>
        </w:rPr>
      </w:pPr>
      <w:r w:rsidRPr="0082615D">
        <w:rPr>
          <w:rFonts w:ascii="Arial" w:hAnsi="Arial" w:cs="Arial"/>
          <w:color w:val="auto"/>
          <w:sz w:val="22"/>
          <w:szCs w:val="22"/>
        </w:rPr>
        <w:t xml:space="preserve">Договор заключенный с физическим лицом, который использует энергию исключительно для бытового потребления - заключается на неопределенный срок (ст. 540 ГК РФ). </w:t>
      </w:r>
    </w:p>
    <w:p w:rsidR="0082615D" w:rsidRPr="00663DD5" w:rsidRDefault="0082615D" w:rsidP="0082615D">
      <w:pPr>
        <w:ind w:firstLine="567"/>
        <w:jc w:val="both"/>
        <w:rPr>
          <w:rFonts w:ascii="Arial" w:hAnsi="Arial" w:cs="Arial"/>
          <w:color w:val="auto"/>
          <w:sz w:val="22"/>
          <w:szCs w:val="22"/>
        </w:rPr>
      </w:pPr>
      <w:r>
        <w:rPr>
          <w:rFonts w:ascii="Arial" w:hAnsi="Arial" w:cs="Arial"/>
          <w:color w:val="auto"/>
          <w:sz w:val="22"/>
          <w:szCs w:val="22"/>
        </w:rPr>
        <w:t>Договор заключенный с потребителем юридическим</w:t>
      </w:r>
      <w:r w:rsidRPr="0082615D">
        <w:rPr>
          <w:rFonts w:ascii="Arial" w:hAnsi="Arial" w:cs="Arial"/>
          <w:color w:val="auto"/>
          <w:sz w:val="22"/>
          <w:szCs w:val="22"/>
        </w:rPr>
        <w:t xml:space="preserve"> лицом</w:t>
      </w:r>
      <w:r>
        <w:rPr>
          <w:rFonts w:ascii="Arial" w:hAnsi="Arial" w:cs="Arial"/>
          <w:color w:val="auto"/>
          <w:sz w:val="22"/>
          <w:szCs w:val="22"/>
        </w:rPr>
        <w:t xml:space="preserve"> </w:t>
      </w:r>
      <w:r w:rsidR="00663DD5">
        <w:rPr>
          <w:rFonts w:ascii="Arial" w:hAnsi="Arial" w:cs="Arial"/>
          <w:color w:val="auto"/>
          <w:sz w:val="22"/>
          <w:szCs w:val="22"/>
        </w:rPr>
        <w:t xml:space="preserve">или индивидуальным предпринимателем </w:t>
      </w:r>
      <w:bookmarkStart w:id="3" w:name="_GoBack"/>
      <w:bookmarkEnd w:id="3"/>
      <w:r>
        <w:rPr>
          <w:rFonts w:ascii="Arial" w:hAnsi="Arial" w:cs="Arial"/>
          <w:color w:val="auto"/>
          <w:sz w:val="22"/>
          <w:szCs w:val="22"/>
        </w:rPr>
        <w:t xml:space="preserve">– заключается </w:t>
      </w:r>
      <w:r w:rsidR="00663DD5">
        <w:rPr>
          <w:rFonts w:ascii="Arial" w:hAnsi="Arial" w:cs="Arial"/>
          <w:color w:val="auto"/>
          <w:sz w:val="22"/>
          <w:szCs w:val="22"/>
        </w:rPr>
        <w:t xml:space="preserve">на неопределенный срок п. </w:t>
      </w:r>
      <w:r w:rsidR="00663DD5" w:rsidRPr="00663DD5">
        <w:rPr>
          <w:rFonts w:ascii="Arial" w:hAnsi="Arial" w:cs="Arial"/>
          <w:color w:val="auto"/>
          <w:sz w:val="22"/>
          <w:szCs w:val="22"/>
        </w:rPr>
        <w:t xml:space="preserve">45 </w:t>
      </w:r>
      <w:r w:rsidR="00663DD5" w:rsidRPr="00663DD5">
        <w:rPr>
          <w:rFonts w:ascii="Arial" w:eastAsia="Times New Roman" w:hAnsi="Arial" w:cs="Arial"/>
          <w:color w:val="auto"/>
          <w:sz w:val="22"/>
          <w:szCs w:val="22"/>
        </w:rPr>
        <w:t>Основных положений функционирования розничных рынков электрической энергии, утв. Постановлением Правительства РФ от 04.05.2012 № 442</w:t>
      </w:r>
      <w:r w:rsidR="00663DD5">
        <w:rPr>
          <w:rFonts w:ascii="Arial" w:eastAsia="Times New Roman" w:hAnsi="Arial" w:cs="Arial"/>
          <w:color w:val="auto"/>
          <w:sz w:val="22"/>
          <w:szCs w:val="22"/>
        </w:rPr>
        <w:t>.</w:t>
      </w:r>
    </w:p>
    <w:p w:rsidR="0082615D" w:rsidRPr="0082615D" w:rsidRDefault="0082615D" w:rsidP="0082615D">
      <w:pPr>
        <w:ind w:firstLine="567"/>
        <w:jc w:val="both"/>
        <w:rPr>
          <w:rFonts w:ascii="Arial" w:hAnsi="Arial" w:cs="Arial"/>
          <w:color w:val="auto"/>
          <w:sz w:val="22"/>
          <w:szCs w:val="22"/>
        </w:rPr>
      </w:pPr>
      <w:r>
        <w:rPr>
          <w:rFonts w:ascii="Arial" w:hAnsi="Arial" w:cs="Arial"/>
          <w:color w:val="auto"/>
          <w:sz w:val="22"/>
          <w:szCs w:val="22"/>
        </w:rPr>
        <w:t xml:space="preserve">Контракт с потребителями, финансируемыми из бюджета – заключается на срок, установленный сторонами в контракте.  </w:t>
      </w:r>
    </w:p>
    <w:p w:rsidR="006E6FBE" w:rsidRDefault="006E6FBE" w:rsidP="00BE7DA4">
      <w:pPr>
        <w:pStyle w:val="23"/>
        <w:shd w:val="clear" w:color="auto" w:fill="auto"/>
        <w:spacing w:before="0" w:after="0" w:line="250" w:lineRule="exact"/>
        <w:ind w:firstLine="567"/>
        <w:jc w:val="both"/>
        <w:rPr>
          <w:rStyle w:val="24"/>
          <w:rFonts w:ascii="Arial" w:hAnsi="Arial" w:cs="Arial"/>
          <w:b/>
          <w:bCs/>
        </w:rPr>
      </w:pPr>
    </w:p>
    <w:p w:rsidR="00212DDA" w:rsidRPr="00B055EE" w:rsidRDefault="00321D1A" w:rsidP="00BE7DA4">
      <w:pPr>
        <w:pStyle w:val="23"/>
        <w:shd w:val="clear" w:color="auto" w:fill="auto"/>
        <w:spacing w:before="0" w:after="0" w:line="250" w:lineRule="exact"/>
        <w:ind w:firstLine="567"/>
        <w:jc w:val="both"/>
        <w:rPr>
          <w:rFonts w:ascii="Arial" w:hAnsi="Arial" w:cs="Arial"/>
        </w:rPr>
      </w:pPr>
      <w:r w:rsidRPr="00B055EE">
        <w:rPr>
          <w:rStyle w:val="24"/>
          <w:rFonts w:ascii="Arial" w:hAnsi="Arial" w:cs="Arial"/>
          <w:b/>
          <w:bCs/>
        </w:rPr>
        <w:t>Вид цены за электрическую энергию (фиксированная или переменная):</w:t>
      </w:r>
    </w:p>
    <w:p w:rsidR="00212DDA" w:rsidRPr="00EA634F" w:rsidRDefault="00321D1A" w:rsidP="00BE7DA4">
      <w:pPr>
        <w:pStyle w:val="30"/>
        <w:shd w:val="clear" w:color="auto" w:fill="auto"/>
        <w:ind w:firstLine="567"/>
        <w:jc w:val="both"/>
        <w:rPr>
          <w:rFonts w:ascii="Arial" w:hAnsi="Arial" w:cs="Arial"/>
        </w:rPr>
      </w:pPr>
      <w:r w:rsidRPr="00B055EE">
        <w:rPr>
          <w:rFonts w:ascii="Arial" w:hAnsi="Arial" w:cs="Arial"/>
        </w:rPr>
        <w:t xml:space="preserve">Стоимость фактически потреблённой электрической энергии(мощности) Потребителем определяется Гарантирующим поставщиком исходя из фактического объёма потребления электрической энергии и тарифов соответствующих групп потребителей, установленных в </w:t>
      </w:r>
      <w:r w:rsidRPr="00EA634F">
        <w:rPr>
          <w:rFonts w:ascii="Arial" w:hAnsi="Arial" w:cs="Arial"/>
        </w:rPr>
        <w:t>соответствии с действующим законодательством и решениями Региональной энергетической комиссии Сахалинской области на текущий год.</w:t>
      </w:r>
    </w:p>
    <w:p w:rsidR="00212DDA" w:rsidRPr="00EA634F" w:rsidRDefault="00321D1A" w:rsidP="00BE7DA4">
      <w:pPr>
        <w:pStyle w:val="a9"/>
        <w:ind w:firstLine="567"/>
        <w:jc w:val="both"/>
        <w:rPr>
          <w:rFonts w:ascii="Arial" w:hAnsi="Arial" w:cs="Arial"/>
          <w:sz w:val="22"/>
          <w:szCs w:val="22"/>
        </w:rPr>
      </w:pPr>
      <w:r w:rsidRPr="00EA634F">
        <w:rPr>
          <w:rFonts w:ascii="Arial" w:hAnsi="Arial" w:cs="Arial"/>
          <w:sz w:val="22"/>
          <w:szCs w:val="22"/>
        </w:rPr>
        <w:t>Цены(тарифы) установленные Постановлением РЭК Сахалинской области на электрическую энергию(мощность) доводятся до сведения Потребителя путём размещения соответствующей информации на сайте Гарантирующего поставщика в сети Интернет.</w:t>
      </w:r>
    </w:p>
    <w:p w:rsidR="00EA634F" w:rsidRDefault="00EA634F" w:rsidP="00BE7DA4">
      <w:pPr>
        <w:pStyle w:val="a9"/>
        <w:ind w:firstLine="567"/>
        <w:jc w:val="both"/>
        <w:rPr>
          <w:rStyle w:val="24"/>
          <w:rFonts w:ascii="Arial" w:eastAsia="Tahoma" w:hAnsi="Arial" w:cs="Arial"/>
        </w:rPr>
      </w:pPr>
    </w:p>
    <w:p w:rsidR="00212DDA" w:rsidRPr="00BE7DA4" w:rsidRDefault="00321D1A" w:rsidP="00BE7DA4">
      <w:pPr>
        <w:pStyle w:val="a9"/>
        <w:ind w:firstLine="567"/>
        <w:jc w:val="both"/>
        <w:rPr>
          <w:rFonts w:ascii="Arial" w:hAnsi="Arial" w:cs="Arial"/>
          <w:sz w:val="22"/>
          <w:szCs w:val="22"/>
        </w:rPr>
      </w:pPr>
      <w:r w:rsidRPr="00BE7DA4">
        <w:rPr>
          <w:rStyle w:val="24"/>
          <w:rFonts w:ascii="Arial" w:eastAsia="Tahoma" w:hAnsi="Arial" w:cs="Arial"/>
        </w:rPr>
        <w:t>Форма оплаты:</w:t>
      </w:r>
    </w:p>
    <w:p w:rsidR="004A6708" w:rsidRPr="00BE7DA4" w:rsidRDefault="00CE5294" w:rsidP="00BE7DA4">
      <w:pPr>
        <w:pStyle w:val="a9"/>
        <w:ind w:firstLine="567"/>
        <w:jc w:val="both"/>
        <w:rPr>
          <w:rFonts w:ascii="Arial" w:hAnsi="Arial" w:cs="Arial"/>
          <w:sz w:val="22"/>
          <w:szCs w:val="22"/>
        </w:rPr>
      </w:pPr>
      <w:r w:rsidRPr="00BE7DA4">
        <w:rPr>
          <w:rFonts w:ascii="Arial" w:hAnsi="Arial" w:cs="Arial"/>
          <w:sz w:val="22"/>
          <w:szCs w:val="22"/>
        </w:rPr>
        <w:t>Оплата электрической энергии (мощности) по настоящему Договору производится Потребителем в размере 100 процентов стоимости объема покупки электрической энергии (мощности) в месяце, за который осуществляется оплата и оплачивается до 18-го числа месяца, следующего за месяцем, за который осуществляется оплата</w:t>
      </w:r>
      <w:r w:rsidR="004A6708" w:rsidRPr="00BE7DA4">
        <w:rPr>
          <w:rFonts w:ascii="Arial" w:hAnsi="Arial" w:cs="Arial"/>
          <w:sz w:val="22"/>
          <w:szCs w:val="22"/>
        </w:rPr>
        <w:t xml:space="preserve">, путем перечисления денежных средств на расчетный счет Гарантирующего поставщика </w:t>
      </w:r>
    </w:p>
    <w:p w:rsidR="00212DDA" w:rsidRPr="00BE7DA4" w:rsidRDefault="004A6708" w:rsidP="00BE7DA4">
      <w:pPr>
        <w:pStyle w:val="a9"/>
        <w:ind w:firstLine="567"/>
        <w:jc w:val="both"/>
        <w:rPr>
          <w:rFonts w:ascii="Arial" w:hAnsi="Arial" w:cs="Arial"/>
          <w:sz w:val="22"/>
          <w:szCs w:val="22"/>
        </w:rPr>
      </w:pPr>
      <w:r w:rsidRPr="00BE7DA4">
        <w:rPr>
          <w:rFonts w:ascii="Arial" w:hAnsi="Arial" w:cs="Arial"/>
          <w:sz w:val="22"/>
          <w:szCs w:val="22"/>
          <w:u w:val="single"/>
        </w:rPr>
        <w:t>для юридических лиц и индивидуальных предпринимателей</w:t>
      </w:r>
      <w:r w:rsidRPr="00BE7DA4">
        <w:rPr>
          <w:rFonts w:ascii="Arial" w:hAnsi="Arial" w:cs="Arial"/>
          <w:sz w:val="22"/>
          <w:szCs w:val="22"/>
        </w:rPr>
        <w:t xml:space="preserve"> - на основании выставленного акта выполненных работ, счета (счет – фактуры) за поставленную электрическую энергию (мощность);</w:t>
      </w:r>
    </w:p>
    <w:p w:rsidR="00631DF7" w:rsidRPr="00631DF7" w:rsidRDefault="00631DF7" w:rsidP="00631DF7">
      <w:pPr>
        <w:pStyle w:val="a9"/>
        <w:ind w:firstLine="567"/>
        <w:jc w:val="both"/>
        <w:rPr>
          <w:rFonts w:ascii="Arial" w:hAnsi="Arial" w:cs="Arial"/>
          <w:color w:val="auto"/>
          <w:sz w:val="22"/>
          <w:szCs w:val="22"/>
        </w:rPr>
      </w:pPr>
      <w:r w:rsidRPr="00631DF7">
        <w:rPr>
          <w:rFonts w:ascii="Arial" w:hAnsi="Arial" w:cs="Arial"/>
          <w:color w:val="auto"/>
          <w:sz w:val="22"/>
          <w:szCs w:val="22"/>
          <w:u w:val="single"/>
        </w:rPr>
        <w:t>для физических лиц</w:t>
      </w:r>
      <w:r w:rsidRPr="00631DF7">
        <w:rPr>
          <w:rFonts w:ascii="Arial" w:hAnsi="Arial" w:cs="Arial"/>
          <w:color w:val="auto"/>
          <w:sz w:val="22"/>
          <w:szCs w:val="22"/>
        </w:rPr>
        <w:t xml:space="preserve"> - на основании выставленной квитанции.</w:t>
      </w:r>
    </w:p>
    <w:p w:rsidR="00631DF7" w:rsidRPr="00631DF7" w:rsidRDefault="00631DF7" w:rsidP="00631DF7">
      <w:pPr>
        <w:pStyle w:val="a9"/>
        <w:ind w:firstLine="567"/>
        <w:jc w:val="both"/>
        <w:rPr>
          <w:rFonts w:ascii="Arial" w:hAnsi="Arial" w:cs="Arial"/>
          <w:color w:val="auto"/>
          <w:sz w:val="22"/>
          <w:szCs w:val="22"/>
        </w:rPr>
      </w:pPr>
      <w:r w:rsidRPr="00631DF7">
        <w:rPr>
          <w:rFonts w:ascii="Arial" w:hAnsi="Arial" w:cs="Arial"/>
          <w:color w:val="auto"/>
          <w:sz w:val="22"/>
          <w:szCs w:val="22"/>
        </w:rPr>
        <w:t>Оплату потребители могут производить посредством онлайн оплаты через платежные системы любых банков, в кассу предприятия, через банковские терминалы и отделения банков.</w:t>
      </w:r>
    </w:p>
    <w:p w:rsidR="00EA634F" w:rsidRDefault="00EA634F" w:rsidP="00BE7DA4">
      <w:pPr>
        <w:pStyle w:val="23"/>
        <w:shd w:val="clear" w:color="auto" w:fill="auto"/>
        <w:spacing w:before="0" w:after="0" w:line="250" w:lineRule="exact"/>
        <w:ind w:firstLine="567"/>
        <w:jc w:val="both"/>
        <w:rPr>
          <w:rStyle w:val="24"/>
          <w:rFonts w:ascii="Arial" w:hAnsi="Arial" w:cs="Arial"/>
          <w:b/>
          <w:bCs/>
        </w:rPr>
      </w:pPr>
    </w:p>
    <w:p w:rsidR="00212DDA" w:rsidRPr="00B055EE" w:rsidRDefault="00321D1A" w:rsidP="00BE7DA4">
      <w:pPr>
        <w:pStyle w:val="23"/>
        <w:shd w:val="clear" w:color="auto" w:fill="auto"/>
        <w:spacing w:before="0" w:after="0" w:line="250" w:lineRule="exact"/>
        <w:ind w:firstLine="567"/>
        <w:jc w:val="both"/>
        <w:rPr>
          <w:rFonts w:ascii="Arial" w:hAnsi="Arial" w:cs="Arial"/>
        </w:rPr>
      </w:pPr>
      <w:r w:rsidRPr="00B055EE">
        <w:rPr>
          <w:rStyle w:val="24"/>
          <w:rFonts w:ascii="Arial" w:hAnsi="Arial" w:cs="Arial"/>
          <w:b/>
          <w:bCs/>
        </w:rPr>
        <w:t>Форма обеспечения исполнения обязательств по договору:</w:t>
      </w:r>
    </w:p>
    <w:p w:rsidR="00F32C14" w:rsidRPr="00B055EE" w:rsidRDefault="00F32C14" w:rsidP="00BE7DA4">
      <w:pPr>
        <w:ind w:firstLine="567"/>
        <w:jc w:val="both"/>
        <w:rPr>
          <w:rFonts w:ascii="Arial" w:hAnsi="Arial" w:cs="Arial"/>
          <w:sz w:val="22"/>
          <w:szCs w:val="22"/>
        </w:rPr>
      </w:pPr>
      <w:r w:rsidRPr="00B055EE">
        <w:rPr>
          <w:rFonts w:ascii="Arial" w:hAnsi="Arial" w:cs="Arial"/>
          <w:sz w:val="22"/>
          <w:szCs w:val="22"/>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F32C14" w:rsidRPr="00B055EE" w:rsidRDefault="00F32C14" w:rsidP="00BE7DA4">
      <w:pPr>
        <w:pStyle w:val="30"/>
        <w:shd w:val="clear" w:color="auto" w:fill="auto"/>
        <w:ind w:firstLine="567"/>
        <w:jc w:val="both"/>
        <w:rPr>
          <w:rFonts w:ascii="Arial" w:hAnsi="Arial" w:cs="Arial"/>
        </w:rPr>
      </w:pPr>
      <w:r w:rsidRPr="00B055EE">
        <w:rPr>
          <w:rFonts w:ascii="Arial" w:hAnsi="Arial" w:cs="Arial"/>
        </w:rPr>
        <w:t>Потребитель несет ответственность за убытки, возникшие у Гарантирующего поставщика, Потребителя, третьих лиц вследствие неисполнения Потребителем предусмотренного действующим законодательством порядка введения ограничения режима потребления электрической энергии.</w:t>
      </w:r>
    </w:p>
    <w:p w:rsidR="004A6708" w:rsidRPr="00B055EE" w:rsidRDefault="004A6708" w:rsidP="00BE7DA4">
      <w:pPr>
        <w:ind w:firstLine="567"/>
        <w:jc w:val="both"/>
        <w:rPr>
          <w:rFonts w:ascii="Arial" w:hAnsi="Arial" w:cs="Arial"/>
          <w:sz w:val="22"/>
          <w:szCs w:val="22"/>
        </w:rPr>
      </w:pPr>
      <w:r w:rsidRPr="00B055EE">
        <w:rPr>
          <w:rFonts w:ascii="Arial" w:hAnsi="Arial" w:cs="Arial"/>
          <w:sz w:val="22"/>
          <w:szCs w:val="22"/>
        </w:rPr>
        <w:t>При нарушении Потребителем сроков исполнения обязательств по оплате, в том числе промежуточных платежей, установленных п. 5.6 Договора, Гарантирующий поставщик имеет право начислять Потребителю пеню (неустойку) в размере, определенном законодательством Российской Федерации, от несвоевременно оплаченной суммы за каждый день просрочки исполнения указанных обязательств до момента фактической оплаты.</w:t>
      </w:r>
    </w:p>
    <w:p w:rsidR="00EA634F" w:rsidRDefault="00EA634F" w:rsidP="00BE7DA4">
      <w:pPr>
        <w:pStyle w:val="23"/>
        <w:shd w:val="clear" w:color="auto" w:fill="auto"/>
        <w:spacing w:before="0" w:after="0" w:line="250" w:lineRule="exact"/>
        <w:ind w:firstLine="567"/>
        <w:jc w:val="both"/>
        <w:rPr>
          <w:rStyle w:val="24"/>
          <w:rFonts w:ascii="Arial" w:hAnsi="Arial" w:cs="Arial"/>
          <w:b/>
          <w:bCs/>
        </w:rPr>
      </w:pPr>
    </w:p>
    <w:p w:rsidR="00212DDA" w:rsidRPr="00B055EE" w:rsidRDefault="00321D1A" w:rsidP="00BE7DA4">
      <w:pPr>
        <w:pStyle w:val="23"/>
        <w:shd w:val="clear" w:color="auto" w:fill="auto"/>
        <w:spacing w:before="0" w:after="0" w:line="250" w:lineRule="exact"/>
        <w:ind w:firstLine="567"/>
        <w:jc w:val="both"/>
        <w:rPr>
          <w:rFonts w:ascii="Arial" w:hAnsi="Arial" w:cs="Arial"/>
        </w:rPr>
      </w:pPr>
      <w:r w:rsidRPr="00B055EE">
        <w:rPr>
          <w:rStyle w:val="24"/>
          <w:rFonts w:ascii="Arial" w:hAnsi="Arial" w:cs="Arial"/>
          <w:b/>
          <w:bCs/>
        </w:rPr>
        <w:t>Зона обслуживания:</w:t>
      </w:r>
    </w:p>
    <w:p w:rsidR="00F32C14" w:rsidRPr="00B055EE" w:rsidRDefault="00F32C14" w:rsidP="00BE7DA4">
      <w:pPr>
        <w:pStyle w:val="30"/>
        <w:shd w:val="clear" w:color="auto" w:fill="auto"/>
        <w:ind w:firstLine="567"/>
        <w:jc w:val="both"/>
        <w:rPr>
          <w:rFonts w:ascii="Arial" w:hAnsi="Arial" w:cs="Arial"/>
        </w:rPr>
      </w:pPr>
      <w:r w:rsidRPr="00B055EE">
        <w:rPr>
          <w:rFonts w:ascii="Arial" w:hAnsi="Arial" w:cs="Arial"/>
          <w:color w:val="auto"/>
        </w:rPr>
        <w:lastRenderedPageBreak/>
        <w:t>П</w:t>
      </w:r>
      <w:hyperlink r:id="rId7" w:history="1">
        <w:r w:rsidRPr="00B055EE">
          <w:rPr>
            <w:rStyle w:val="a3"/>
            <w:rFonts w:ascii="Arial" w:hAnsi="Arial" w:cs="Arial"/>
            <w:color w:val="auto"/>
            <w:u w:val="none"/>
          </w:rPr>
          <w:t>риказом</w:t>
        </w:r>
      </w:hyperlink>
      <w:r w:rsidRPr="00B055EE">
        <w:rPr>
          <w:rFonts w:ascii="Arial" w:hAnsi="Arial" w:cs="Arial"/>
        </w:rPr>
        <w:t> Региональной энергетической комиссии Сахалинской области № 35 от 21.09.2020 года с 1 октября 2020 года статус гарантирующего поставщика на территории о. Кунашир МО «Южно-Курильский городской округ» присвоен АО «Мобильные ГТЭС».</w:t>
      </w:r>
    </w:p>
    <w:p w:rsidR="00212DDA" w:rsidRPr="00B055EE" w:rsidRDefault="00321D1A" w:rsidP="00BE7DA4">
      <w:pPr>
        <w:pStyle w:val="30"/>
        <w:shd w:val="clear" w:color="auto" w:fill="auto"/>
        <w:ind w:firstLine="567"/>
        <w:jc w:val="both"/>
        <w:rPr>
          <w:rFonts w:ascii="Arial" w:hAnsi="Arial" w:cs="Arial"/>
        </w:rPr>
      </w:pPr>
      <w:r w:rsidRPr="00B055EE">
        <w:rPr>
          <w:rFonts w:ascii="Arial" w:hAnsi="Arial" w:cs="Arial"/>
        </w:rPr>
        <w:t>Гарантирующий поставщик обязуется осуществлять продажу электрической энергии(мощности) Потребителю:</w:t>
      </w:r>
    </w:p>
    <w:p w:rsidR="00212DDA" w:rsidRPr="00B055EE" w:rsidRDefault="00F32C14" w:rsidP="00BE7DA4">
      <w:pPr>
        <w:pStyle w:val="30"/>
        <w:shd w:val="clear" w:color="auto" w:fill="auto"/>
        <w:tabs>
          <w:tab w:val="left" w:pos="472"/>
        </w:tabs>
        <w:ind w:firstLine="567"/>
        <w:jc w:val="both"/>
        <w:rPr>
          <w:rFonts w:ascii="Arial" w:hAnsi="Arial" w:cs="Arial"/>
        </w:rPr>
      </w:pPr>
      <w:r w:rsidRPr="00B055EE">
        <w:rPr>
          <w:rFonts w:ascii="Arial" w:hAnsi="Arial" w:cs="Arial"/>
        </w:rPr>
        <w:t xml:space="preserve">- </w:t>
      </w:r>
      <w:r w:rsidR="00321D1A" w:rsidRPr="00B055EE">
        <w:rPr>
          <w:rFonts w:ascii="Arial" w:hAnsi="Arial" w:cs="Arial"/>
        </w:rPr>
        <w:t>в случае непосредственного присоединения сетей Потребителя к сетям Гарантирующего поставщика</w:t>
      </w:r>
    </w:p>
    <w:p w:rsidR="00212DDA" w:rsidRPr="00B055EE" w:rsidRDefault="00F32C14" w:rsidP="00BE7DA4">
      <w:pPr>
        <w:pStyle w:val="30"/>
        <w:shd w:val="clear" w:color="auto" w:fill="auto"/>
        <w:tabs>
          <w:tab w:val="left" w:pos="520"/>
        </w:tabs>
        <w:ind w:firstLine="567"/>
        <w:jc w:val="both"/>
        <w:rPr>
          <w:rFonts w:ascii="Arial" w:hAnsi="Arial" w:cs="Arial"/>
        </w:rPr>
      </w:pPr>
      <w:r w:rsidRPr="00B055EE">
        <w:rPr>
          <w:rFonts w:ascii="Arial" w:hAnsi="Arial" w:cs="Arial"/>
        </w:rPr>
        <w:t xml:space="preserve">- </w:t>
      </w:r>
      <w:r w:rsidR="00321D1A" w:rsidRPr="00B055EE">
        <w:rPr>
          <w:rFonts w:ascii="Arial" w:hAnsi="Arial" w:cs="Arial"/>
        </w:rPr>
        <w:t>на границу раздела балансовой принадлежности с Потребителем;</w:t>
      </w:r>
    </w:p>
    <w:p w:rsidR="00212DDA" w:rsidRPr="00B055EE" w:rsidRDefault="00F32C14" w:rsidP="00BE7DA4">
      <w:pPr>
        <w:pStyle w:val="30"/>
        <w:shd w:val="clear" w:color="auto" w:fill="auto"/>
        <w:tabs>
          <w:tab w:val="left" w:pos="520"/>
        </w:tabs>
        <w:spacing w:after="180"/>
        <w:ind w:firstLine="567"/>
        <w:jc w:val="both"/>
        <w:rPr>
          <w:rFonts w:ascii="Arial" w:hAnsi="Arial" w:cs="Arial"/>
        </w:rPr>
      </w:pPr>
      <w:r w:rsidRPr="00B055EE">
        <w:rPr>
          <w:rFonts w:ascii="Arial" w:hAnsi="Arial" w:cs="Arial"/>
        </w:rPr>
        <w:t xml:space="preserve">- </w:t>
      </w:r>
      <w:r w:rsidR="00321D1A" w:rsidRPr="00B055EE">
        <w:rPr>
          <w:rFonts w:ascii="Arial" w:hAnsi="Arial" w:cs="Arial"/>
        </w:rPr>
        <w:t>в случае присоединения сетей Потребителя к сетям Гарантирующего пос</w:t>
      </w:r>
      <w:r w:rsidRPr="00B055EE">
        <w:rPr>
          <w:rFonts w:ascii="Arial" w:hAnsi="Arial" w:cs="Arial"/>
        </w:rPr>
        <w:t>тавщика через сети других потреби</w:t>
      </w:r>
      <w:r w:rsidR="00321D1A" w:rsidRPr="00B055EE">
        <w:rPr>
          <w:rFonts w:ascii="Arial" w:hAnsi="Arial" w:cs="Arial"/>
        </w:rPr>
        <w:t>телей - на границу балансовой принадлежности между Гарантирующим поставщиком и другим потребителем(покупателем), присоединенным непосредственно к сетям Гарантирующего поставщика.</w:t>
      </w:r>
    </w:p>
    <w:p w:rsidR="00212DDA" w:rsidRPr="00B055EE" w:rsidRDefault="00321D1A" w:rsidP="00BE7DA4">
      <w:pPr>
        <w:pStyle w:val="23"/>
        <w:shd w:val="clear" w:color="auto" w:fill="auto"/>
        <w:spacing w:before="0" w:after="0" w:line="250" w:lineRule="exact"/>
        <w:ind w:firstLine="567"/>
        <w:jc w:val="both"/>
        <w:rPr>
          <w:rFonts w:ascii="Arial" w:hAnsi="Arial" w:cs="Arial"/>
        </w:rPr>
      </w:pPr>
      <w:r w:rsidRPr="00B055EE">
        <w:rPr>
          <w:rStyle w:val="24"/>
          <w:rFonts w:ascii="Arial" w:hAnsi="Arial" w:cs="Arial"/>
          <w:b/>
          <w:bCs/>
        </w:rPr>
        <w:t>Условия</w:t>
      </w:r>
      <w:r w:rsidR="00F32C14" w:rsidRPr="00B055EE">
        <w:rPr>
          <w:rStyle w:val="24"/>
          <w:rFonts w:ascii="Arial" w:hAnsi="Arial" w:cs="Arial"/>
          <w:b/>
          <w:bCs/>
        </w:rPr>
        <w:t xml:space="preserve"> изменения (дополнения)</w:t>
      </w:r>
      <w:r w:rsidRPr="00B055EE">
        <w:rPr>
          <w:rStyle w:val="24"/>
          <w:rFonts w:ascii="Arial" w:hAnsi="Arial" w:cs="Arial"/>
          <w:b/>
          <w:bCs/>
        </w:rPr>
        <w:t xml:space="preserve"> расторжения договора:</w:t>
      </w:r>
    </w:p>
    <w:p w:rsidR="00F32C14" w:rsidRPr="00B055EE" w:rsidRDefault="00F32C14" w:rsidP="00BE7DA4">
      <w:pPr>
        <w:ind w:firstLine="567"/>
        <w:jc w:val="both"/>
        <w:rPr>
          <w:rFonts w:ascii="Arial" w:hAnsi="Arial" w:cs="Arial"/>
          <w:bCs/>
          <w:sz w:val="22"/>
          <w:szCs w:val="22"/>
        </w:rPr>
      </w:pPr>
      <w:r w:rsidRPr="00B055EE">
        <w:rPr>
          <w:rFonts w:ascii="Arial" w:hAnsi="Arial" w:cs="Arial"/>
          <w:bCs/>
          <w:sz w:val="22"/>
          <w:szCs w:val="22"/>
        </w:rPr>
        <w:t>Договор может быть изменен (дополнен) или расторгнут:</w:t>
      </w:r>
    </w:p>
    <w:p w:rsidR="00F32C14" w:rsidRPr="006E6FBE" w:rsidRDefault="00F32C14" w:rsidP="00BE7DA4">
      <w:pPr>
        <w:ind w:firstLine="567"/>
        <w:jc w:val="both"/>
        <w:rPr>
          <w:rFonts w:ascii="Arial" w:hAnsi="Arial" w:cs="Arial"/>
          <w:bCs/>
          <w:sz w:val="22"/>
          <w:szCs w:val="22"/>
        </w:rPr>
      </w:pPr>
      <w:r w:rsidRPr="006E6FBE">
        <w:rPr>
          <w:rFonts w:ascii="Arial" w:hAnsi="Arial" w:cs="Arial"/>
          <w:bCs/>
          <w:sz w:val="22"/>
          <w:szCs w:val="22"/>
        </w:rPr>
        <w:t xml:space="preserve">- по соглашению Сторон; </w:t>
      </w:r>
    </w:p>
    <w:p w:rsidR="00F32C14" w:rsidRPr="006E6FBE" w:rsidRDefault="00F32C14" w:rsidP="00BE7DA4">
      <w:pPr>
        <w:ind w:firstLine="567"/>
        <w:jc w:val="both"/>
        <w:rPr>
          <w:rFonts w:ascii="Arial" w:hAnsi="Arial" w:cs="Arial"/>
          <w:bCs/>
          <w:sz w:val="22"/>
          <w:szCs w:val="22"/>
        </w:rPr>
      </w:pPr>
      <w:r w:rsidRPr="006E6FBE">
        <w:rPr>
          <w:rFonts w:ascii="Arial" w:hAnsi="Arial" w:cs="Arial"/>
          <w:bCs/>
          <w:sz w:val="22"/>
          <w:szCs w:val="22"/>
        </w:rPr>
        <w:t>- по решению суда в случаях, предусмотренных действующим законодательством;</w:t>
      </w:r>
    </w:p>
    <w:p w:rsidR="00F32C14" w:rsidRPr="006E6FBE" w:rsidRDefault="00F32C14" w:rsidP="00EA634F">
      <w:pPr>
        <w:pStyle w:val="a9"/>
        <w:ind w:firstLine="567"/>
        <w:jc w:val="both"/>
        <w:rPr>
          <w:rFonts w:ascii="Arial" w:hAnsi="Arial" w:cs="Arial"/>
          <w:sz w:val="22"/>
          <w:szCs w:val="22"/>
        </w:rPr>
      </w:pPr>
      <w:r w:rsidRPr="006E6FBE">
        <w:rPr>
          <w:sz w:val="22"/>
          <w:szCs w:val="22"/>
        </w:rPr>
        <w:t xml:space="preserve">- любой из Сторон в случаях, предусмотренных действующим законодательством, при </w:t>
      </w:r>
      <w:r w:rsidRPr="006E6FBE">
        <w:rPr>
          <w:rFonts w:ascii="Arial" w:hAnsi="Arial" w:cs="Arial"/>
          <w:sz w:val="22"/>
          <w:szCs w:val="22"/>
        </w:rPr>
        <w:t>соблюдении сроков и условий, определенных действующим законодательством и настоящим Договором.</w:t>
      </w:r>
    </w:p>
    <w:p w:rsidR="00212DDA" w:rsidRPr="00EA634F" w:rsidRDefault="00321D1A" w:rsidP="00EA634F">
      <w:pPr>
        <w:pStyle w:val="a9"/>
        <w:ind w:firstLine="567"/>
        <w:jc w:val="both"/>
        <w:rPr>
          <w:rFonts w:ascii="Arial" w:hAnsi="Arial" w:cs="Arial"/>
          <w:sz w:val="22"/>
          <w:szCs w:val="22"/>
        </w:rPr>
      </w:pPr>
      <w:r w:rsidRPr="00EA634F">
        <w:rPr>
          <w:rFonts w:ascii="Arial" w:hAnsi="Arial" w:cs="Arial"/>
          <w:sz w:val="22"/>
          <w:szCs w:val="22"/>
        </w:rPr>
        <w:t>Расторжение договора не влечет за собой прекращения имеющихся обязательств по оплате за отпущенную электроэнергию.</w:t>
      </w:r>
    </w:p>
    <w:p w:rsidR="00EA634F" w:rsidRDefault="00EA634F" w:rsidP="00EA634F">
      <w:pPr>
        <w:pStyle w:val="a9"/>
        <w:ind w:firstLine="567"/>
        <w:jc w:val="both"/>
        <w:rPr>
          <w:rFonts w:ascii="Arial" w:hAnsi="Arial" w:cs="Arial"/>
          <w:b/>
          <w:sz w:val="22"/>
          <w:szCs w:val="22"/>
          <w:u w:val="single"/>
        </w:rPr>
      </w:pPr>
    </w:p>
    <w:p w:rsidR="00EA634F" w:rsidRPr="00EA634F" w:rsidRDefault="00EA634F" w:rsidP="00EA634F">
      <w:pPr>
        <w:pStyle w:val="a9"/>
        <w:ind w:firstLine="567"/>
        <w:jc w:val="both"/>
        <w:rPr>
          <w:rFonts w:ascii="Arial" w:hAnsi="Arial" w:cs="Arial"/>
          <w:b/>
          <w:sz w:val="22"/>
          <w:szCs w:val="22"/>
          <w:u w:val="single"/>
        </w:rPr>
      </w:pPr>
      <w:r w:rsidRPr="00EA634F">
        <w:rPr>
          <w:rFonts w:ascii="Arial" w:hAnsi="Arial" w:cs="Arial"/>
          <w:b/>
          <w:sz w:val="22"/>
          <w:szCs w:val="22"/>
          <w:u w:val="single"/>
        </w:rPr>
        <w:t>Ответственность сторон:</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Наличие оснований и размер ответственности Сторон определяются в соответствии с гражданским законодательством и законодательством об электроэнергетике.</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Стороны несут ответственность за нарушение (несоблюдение) предусмотренного законодательством и настоящим Договором порядка введения ограничения режима потребления электрической энергии в порядке и размере, установленными действующим законодательством Российской Федерации.</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Гарантирующий поставщик не несет ответственности за нарушение энергоснабжения энергопринимающего оборудования Потребителя при включении автоматических устройств по восстановлению энергоснабжения, либо при включении резервного питания, а также при аварийных снижениях (посадках) напряжения ниже гарантируемого, связанных с работой противоаварийной автоматики и релейной защиты.</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Если энергопринимающее оборудование Потребителя присоединено к сетям Гарантирующего поставщика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электрической энергии, Гарантирующий поставщик несет перед Потребителем ответственность за надежность энергоснабжения и качество электрической энергии только в пределах границ балансовой принадлежности объектов электросетевого хозяйства Гарантирующего поста</w:t>
      </w:r>
      <w:r>
        <w:rPr>
          <w:rFonts w:ascii="Arial" w:hAnsi="Arial" w:cs="Arial"/>
          <w:sz w:val="22"/>
          <w:szCs w:val="22"/>
        </w:rPr>
        <w:t>в</w:t>
      </w:r>
      <w:r w:rsidRPr="00EA634F">
        <w:rPr>
          <w:rFonts w:ascii="Arial" w:hAnsi="Arial" w:cs="Arial"/>
          <w:sz w:val="22"/>
          <w:szCs w:val="22"/>
        </w:rPr>
        <w:t>щика.</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 xml:space="preserve">Потребитель несет ответственность за убытки, возникшие у Гарантирующего поставщика, Потребителя, третьих лиц вследствие неисполнения Потребителем предусмотренного действующим законодательством порядка введения ограничения режима потребления электрической энергии. </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 xml:space="preserve">Потребитель несет ответственность за неисполнение требований и распоряжений субъекта оперативно-диспетчерского управления </w:t>
      </w:r>
      <w:r w:rsidRPr="00EA634F">
        <w:rPr>
          <w:rFonts w:ascii="Arial" w:eastAsia="Calibri" w:hAnsi="Arial" w:cs="Arial"/>
          <w:sz w:val="22"/>
          <w:szCs w:val="22"/>
          <w:lang w:eastAsia="en-US"/>
        </w:rPr>
        <w:t>в электроэнергетике</w:t>
      </w:r>
      <w:r w:rsidRPr="00EA634F">
        <w:rPr>
          <w:rFonts w:ascii="Arial" w:hAnsi="Arial" w:cs="Arial"/>
          <w:sz w:val="22"/>
          <w:szCs w:val="22"/>
        </w:rPr>
        <w:t xml:space="preserve"> и Гарантирующего поставщика в соответствии с действующим законодательством. </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 xml:space="preserve">При несоблюдении Потребителем условий одностороннего уменьшения приобретаемых объемов электрической энергии (мощности) или одностороннего отказа от исполнения настоящего Договора Потребитель продолжает нести обязательства по настоящему Договору в полном объеме. </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 xml:space="preserve">При нарушении Потребителем сроков исполнения обязательств </w:t>
      </w:r>
      <w:r>
        <w:rPr>
          <w:rFonts w:ascii="Arial" w:hAnsi="Arial" w:cs="Arial"/>
          <w:sz w:val="22"/>
          <w:szCs w:val="22"/>
        </w:rPr>
        <w:t xml:space="preserve">по оплате, установленных </w:t>
      </w:r>
      <w:r w:rsidRPr="00EA634F">
        <w:rPr>
          <w:rFonts w:ascii="Arial" w:hAnsi="Arial" w:cs="Arial"/>
          <w:sz w:val="22"/>
          <w:szCs w:val="22"/>
        </w:rPr>
        <w:t>Договор</w:t>
      </w:r>
      <w:r>
        <w:rPr>
          <w:rFonts w:ascii="Arial" w:hAnsi="Arial" w:cs="Arial"/>
          <w:sz w:val="22"/>
          <w:szCs w:val="22"/>
        </w:rPr>
        <w:t>ом</w:t>
      </w:r>
      <w:r w:rsidRPr="00EA634F">
        <w:rPr>
          <w:rFonts w:ascii="Arial" w:hAnsi="Arial" w:cs="Arial"/>
          <w:sz w:val="22"/>
          <w:szCs w:val="22"/>
        </w:rPr>
        <w:t xml:space="preserve">, Гарантирующий поставщик имеет право начислять Потребителю пеню (неустойку) в </w:t>
      </w:r>
      <w:r w:rsidRPr="00EA634F">
        <w:rPr>
          <w:rFonts w:ascii="Arial" w:hAnsi="Arial" w:cs="Arial"/>
          <w:sz w:val="22"/>
          <w:szCs w:val="22"/>
        </w:rPr>
        <w:lastRenderedPageBreak/>
        <w:t>размере, определенном законодательством Российской Федерации, от несвоевременно оплаченной суммы за каждый день просрочки исполнения указанных обязательств до момента фактической оплаты.</w:t>
      </w:r>
    </w:p>
    <w:p w:rsidR="00EA634F" w:rsidRPr="00EA634F" w:rsidRDefault="00EA634F" w:rsidP="00EA634F">
      <w:pPr>
        <w:pStyle w:val="a9"/>
        <w:ind w:firstLine="567"/>
        <w:jc w:val="both"/>
        <w:rPr>
          <w:rFonts w:ascii="Arial" w:hAnsi="Arial" w:cs="Arial"/>
          <w:sz w:val="22"/>
          <w:szCs w:val="22"/>
        </w:rPr>
      </w:pPr>
      <w:r w:rsidRPr="00EA634F">
        <w:rPr>
          <w:rFonts w:ascii="Arial" w:hAnsi="Arial" w:cs="Arial"/>
          <w:sz w:val="22"/>
          <w:szCs w:val="22"/>
        </w:rPr>
        <w:t xml:space="preserve">Расторжение настоящего Договора не влечет за собой прекращение обязательств Потребителя по оплате стоимости потребленной электрической энергии (мощности), а также обязанности Потребителя оплатить пени (неустойку) в порядке, установленном настоящим Договором, до даты фактического исполнения обязательств по настоящему Договору. </w:t>
      </w:r>
    </w:p>
    <w:p w:rsidR="00EA634F" w:rsidRPr="00EA634F" w:rsidRDefault="00EA634F" w:rsidP="00EA634F">
      <w:pPr>
        <w:pStyle w:val="a9"/>
        <w:ind w:firstLine="567"/>
        <w:jc w:val="both"/>
        <w:rPr>
          <w:rFonts w:ascii="Arial" w:hAnsi="Arial" w:cs="Arial"/>
          <w:b/>
          <w:sz w:val="22"/>
          <w:szCs w:val="22"/>
          <w:u w:val="single"/>
        </w:rPr>
      </w:pPr>
    </w:p>
    <w:p w:rsidR="00212DDA" w:rsidRPr="00EA634F" w:rsidRDefault="00321D1A" w:rsidP="00EA634F">
      <w:pPr>
        <w:pStyle w:val="a9"/>
        <w:ind w:firstLine="567"/>
        <w:jc w:val="both"/>
        <w:rPr>
          <w:rFonts w:ascii="Arial" w:hAnsi="Arial" w:cs="Arial"/>
          <w:sz w:val="22"/>
          <w:szCs w:val="22"/>
        </w:rPr>
      </w:pPr>
      <w:r w:rsidRPr="00EA634F">
        <w:rPr>
          <w:rStyle w:val="24"/>
          <w:rFonts w:ascii="Arial" w:eastAsia="Tahoma" w:hAnsi="Arial" w:cs="Arial"/>
        </w:rPr>
        <w:t>Иная информация, являющаяся существенной для потребителей:</w:t>
      </w:r>
    </w:p>
    <w:p w:rsidR="00212DDA" w:rsidRPr="00EA634F" w:rsidRDefault="00321D1A" w:rsidP="00EA634F">
      <w:pPr>
        <w:pStyle w:val="a9"/>
        <w:ind w:firstLine="567"/>
        <w:jc w:val="both"/>
        <w:rPr>
          <w:rFonts w:ascii="Arial" w:hAnsi="Arial" w:cs="Arial"/>
          <w:sz w:val="22"/>
          <w:szCs w:val="22"/>
        </w:rPr>
      </w:pPr>
      <w:r w:rsidRPr="00EA634F">
        <w:rPr>
          <w:rFonts w:ascii="Arial" w:hAnsi="Arial" w:cs="Arial"/>
          <w:sz w:val="22"/>
          <w:szCs w:val="22"/>
        </w:rPr>
        <w:t>Гарантирующий поставщик и Потребитель при исполнении настоящего договора обязуются руководствоваться настоящим договором, нормами гражданского законодательства Российской Федерации, законом РФ «О государственном регулировании тарифов на электрическую и тепловую энергию в РФ», Правилами учета электрической энергии, Правилами технической эксплуатации электроустановок потребителей, решениями Региональной (Федеральной) энергетической комиссии об установлении тарифов на электрическую энергию, Постановлением РФ от 04.05.2012 года № 442 и иными специальными нормативными актами, регулирующими право</w:t>
      </w:r>
      <w:r w:rsidR="008923C2" w:rsidRPr="00EA634F">
        <w:rPr>
          <w:rFonts w:ascii="Arial" w:hAnsi="Arial" w:cs="Arial"/>
          <w:sz w:val="22"/>
          <w:szCs w:val="22"/>
        </w:rPr>
        <w:t>отношения в сфере энергоснабжен</w:t>
      </w:r>
      <w:r w:rsidRPr="00EA634F">
        <w:rPr>
          <w:rFonts w:ascii="Arial" w:hAnsi="Arial" w:cs="Arial"/>
          <w:sz w:val="22"/>
          <w:szCs w:val="22"/>
        </w:rPr>
        <w:t>ия.</w:t>
      </w:r>
    </w:p>
    <w:p w:rsidR="00212DDA" w:rsidRPr="00B055EE" w:rsidRDefault="00321D1A" w:rsidP="00BE7DA4">
      <w:pPr>
        <w:pStyle w:val="30"/>
        <w:shd w:val="clear" w:color="auto" w:fill="auto"/>
        <w:ind w:firstLine="567"/>
        <w:jc w:val="both"/>
        <w:rPr>
          <w:rFonts w:ascii="Arial" w:hAnsi="Arial" w:cs="Arial"/>
        </w:rPr>
      </w:pPr>
      <w:r w:rsidRPr="00EA634F">
        <w:rPr>
          <w:rFonts w:ascii="Arial" w:hAnsi="Arial" w:cs="Arial"/>
        </w:rPr>
        <w:t>Если в период</w:t>
      </w:r>
      <w:r w:rsidRPr="00B055EE">
        <w:rPr>
          <w:rFonts w:ascii="Arial" w:hAnsi="Arial" w:cs="Arial"/>
        </w:rPr>
        <w:t xml:space="preserve"> действия настоящего договора будут приняты нормативные акты (законы, постановления Правительства РФ, указы президента РФ, решения РЭК, ФЭК), регулирующие взаимоотношения по энергоснабжению и устанавливающие условия иные, чем предусмотрены настоящим договором, условия настоящего договора считаются измененными в соответствии с принятым нормативным актом с момента его принятия.</w:t>
      </w:r>
    </w:p>
    <w:p w:rsidR="00B64035" w:rsidRPr="00B055EE" w:rsidRDefault="00B64035" w:rsidP="00BE7DA4">
      <w:pPr>
        <w:pStyle w:val="a8"/>
        <w:ind w:left="0" w:firstLine="567"/>
        <w:jc w:val="both"/>
        <w:rPr>
          <w:rFonts w:ascii="Arial" w:eastAsia="Calibri" w:hAnsi="Arial" w:cs="Arial"/>
          <w:sz w:val="22"/>
          <w:szCs w:val="22"/>
          <w:lang w:eastAsia="en-US"/>
        </w:rPr>
      </w:pPr>
      <w:r w:rsidRPr="00B055EE">
        <w:rPr>
          <w:rFonts w:ascii="Arial" w:hAnsi="Arial" w:cs="Arial"/>
          <w:sz w:val="22"/>
          <w:szCs w:val="22"/>
        </w:rPr>
        <w:t xml:space="preserve">Уведомление о введении ограничения режима потребления электрической энергии направляется Потребителю с использованием контактных данных, указанных в разделе Договора «РЕКВИЗИТЫ СТОРОН», любым </w:t>
      </w:r>
      <w:r w:rsidRPr="00B055EE">
        <w:rPr>
          <w:rFonts w:ascii="Arial" w:eastAsia="Calibri" w:hAnsi="Arial" w:cs="Arial"/>
          <w:sz w:val="22"/>
          <w:szCs w:val="22"/>
          <w:lang w:eastAsia="en-US"/>
        </w:rPr>
        <w:t xml:space="preserve">из способов, предусмотренных законодательством, в том числе: по электронной почте, смс-сообщением на номер мобильного телефона, телефонограммой, посредством факсимильной связи, нарочным, заказным почтовым отправлением, посредством направления по телекоммуникационным каналам связи в электронной форме с использованием электронной подписи, посредством публикации на официальном сайте Гарантирующего поставщика в сети «Интернет» </w:t>
      </w:r>
      <w:hyperlink r:id="rId8" w:history="1">
        <w:r w:rsidRPr="00B055EE">
          <w:rPr>
            <w:rStyle w:val="a3"/>
            <w:rFonts w:ascii="Arial" w:eastAsia="Calibri" w:hAnsi="Arial" w:cs="Arial"/>
            <w:sz w:val="22"/>
            <w:szCs w:val="22"/>
            <w:lang w:eastAsia="en-US"/>
          </w:rPr>
          <w:t>www.</w:t>
        </w:r>
        <w:r w:rsidRPr="00B055EE">
          <w:rPr>
            <w:rStyle w:val="a3"/>
            <w:rFonts w:ascii="Arial" w:eastAsia="Calibri" w:hAnsi="Arial" w:cs="Arial"/>
            <w:sz w:val="22"/>
            <w:szCs w:val="22"/>
            <w:lang w:val="en-US" w:eastAsia="en-US"/>
          </w:rPr>
          <w:t>mobilegtes</w:t>
        </w:r>
        <w:r w:rsidRPr="00B055EE">
          <w:rPr>
            <w:rStyle w:val="a3"/>
            <w:rFonts w:ascii="Arial" w:eastAsia="Calibri" w:hAnsi="Arial" w:cs="Arial"/>
            <w:sz w:val="22"/>
            <w:szCs w:val="22"/>
            <w:lang w:eastAsia="en-US"/>
          </w:rPr>
          <w:t>.ru</w:t>
        </w:r>
      </w:hyperlink>
      <w:r w:rsidRPr="00B055EE">
        <w:rPr>
          <w:rFonts w:ascii="Arial" w:eastAsia="Calibri" w:hAnsi="Arial" w:cs="Arial"/>
          <w:sz w:val="22"/>
          <w:szCs w:val="22"/>
          <w:lang w:eastAsia="en-US"/>
        </w:rPr>
        <w:t>, посредством включения текста уведомления в документы на оплату потребленной электрической энергии (мощности),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субъекта Российской Федерации. Неполучение Потребителем направленного уведомления по обстоятельствам, не зависящим от воли Гарантирующего поставщика, считается надлежащим уведомлением Потребителя.</w:t>
      </w:r>
    </w:p>
    <w:p w:rsidR="00B64035" w:rsidRPr="00B055EE" w:rsidRDefault="00B64035" w:rsidP="00BE7DA4">
      <w:pPr>
        <w:pStyle w:val="a8"/>
        <w:ind w:left="0" w:firstLine="567"/>
        <w:jc w:val="both"/>
        <w:rPr>
          <w:rFonts w:ascii="Arial" w:eastAsia="Calibri" w:hAnsi="Arial" w:cs="Arial"/>
          <w:sz w:val="22"/>
          <w:szCs w:val="22"/>
          <w:lang w:eastAsia="en-US"/>
        </w:rPr>
      </w:pPr>
      <w:r w:rsidRPr="00B055EE">
        <w:rPr>
          <w:rFonts w:ascii="Arial" w:eastAsia="Calibri" w:hAnsi="Arial" w:cs="Arial"/>
          <w:sz w:val="22"/>
          <w:szCs w:val="22"/>
          <w:lang w:eastAsia="en-US"/>
        </w:rPr>
        <w:t>Уведомление Потребителя о введении ограничения режима потребления посредством направления смс-сообщения на номер мобильного телефона, указанный в разделе Договора «РЕКВИЗИТЫ СТОРОН», считается доставленным, а Потребитель надлежащим образом</w:t>
      </w:r>
      <w:r w:rsidR="006E6FBE">
        <w:rPr>
          <w:rFonts w:ascii="Arial" w:eastAsia="Calibri" w:hAnsi="Arial" w:cs="Arial"/>
          <w:sz w:val="22"/>
          <w:szCs w:val="22"/>
          <w:lang w:eastAsia="en-US"/>
        </w:rPr>
        <w:t>,</w:t>
      </w:r>
      <w:r w:rsidRPr="00B055EE">
        <w:rPr>
          <w:rFonts w:ascii="Arial" w:eastAsia="Calibri" w:hAnsi="Arial" w:cs="Arial"/>
          <w:sz w:val="22"/>
          <w:szCs w:val="22"/>
          <w:lang w:eastAsia="en-US"/>
        </w:rPr>
        <w:t xml:space="preserve"> уведомленным в день направления повторного смс-сообщения при условии, что Гарантирующий поставщик направил Потребителю повторное смс-сообщение в течение 2 дней, но не ранее истечения 24 часов со времени направления первого смс-сообщения.</w:t>
      </w:r>
    </w:p>
    <w:p w:rsidR="00B64035" w:rsidRPr="00B055EE" w:rsidRDefault="00B64035" w:rsidP="00BE7DA4">
      <w:pPr>
        <w:pStyle w:val="a8"/>
        <w:ind w:left="0" w:firstLine="567"/>
        <w:jc w:val="both"/>
        <w:rPr>
          <w:rFonts w:ascii="Arial" w:eastAsia="Calibri" w:hAnsi="Arial" w:cs="Arial"/>
          <w:sz w:val="22"/>
          <w:szCs w:val="22"/>
          <w:lang w:eastAsia="en-US"/>
        </w:rPr>
      </w:pPr>
      <w:r w:rsidRPr="00B055EE">
        <w:rPr>
          <w:rFonts w:ascii="Arial" w:eastAsia="Calibri" w:hAnsi="Arial" w:cs="Arial"/>
          <w:sz w:val="22"/>
          <w:szCs w:val="22"/>
          <w:lang w:eastAsia="en-US"/>
        </w:rPr>
        <w:t>Уведомление Потребителя о введении ограничения режима потребления, направленное по электронной почте на адрес, указанный в разделе Договора «РЕКВИЗИТЫ СТОРОН», считается доставленным, а Потребитель надлежащим образом</w:t>
      </w:r>
      <w:r w:rsidR="006E6FBE">
        <w:rPr>
          <w:rFonts w:ascii="Arial" w:eastAsia="Calibri" w:hAnsi="Arial" w:cs="Arial"/>
          <w:sz w:val="22"/>
          <w:szCs w:val="22"/>
          <w:lang w:eastAsia="en-US"/>
        </w:rPr>
        <w:t>,</w:t>
      </w:r>
      <w:r w:rsidRPr="00B055EE">
        <w:rPr>
          <w:rFonts w:ascii="Arial" w:eastAsia="Calibri" w:hAnsi="Arial" w:cs="Arial"/>
          <w:sz w:val="22"/>
          <w:szCs w:val="22"/>
          <w:lang w:eastAsia="en-US"/>
        </w:rPr>
        <w:t xml:space="preserve"> уведомленным в день направления такого уведомления.</w:t>
      </w:r>
    </w:p>
    <w:p w:rsidR="00B64035" w:rsidRPr="00B055EE" w:rsidRDefault="00B64035" w:rsidP="00BE7DA4">
      <w:pPr>
        <w:pStyle w:val="a8"/>
        <w:ind w:left="0" w:firstLine="567"/>
        <w:jc w:val="both"/>
        <w:rPr>
          <w:rFonts w:ascii="Arial" w:eastAsia="Calibri" w:hAnsi="Arial" w:cs="Arial"/>
          <w:sz w:val="22"/>
          <w:szCs w:val="22"/>
          <w:lang w:eastAsia="en-US"/>
        </w:rPr>
      </w:pPr>
      <w:r w:rsidRPr="00B055EE">
        <w:rPr>
          <w:rFonts w:ascii="Arial" w:eastAsia="Calibri" w:hAnsi="Arial" w:cs="Arial"/>
          <w:sz w:val="22"/>
          <w:szCs w:val="22"/>
          <w:lang w:eastAsia="en-US"/>
        </w:rPr>
        <w:t>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w:t>
      </w:r>
      <w:r w:rsidR="006E6FBE">
        <w:rPr>
          <w:rFonts w:ascii="Arial" w:eastAsia="Calibri" w:hAnsi="Arial" w:cs="Arial"/>
          <w:sz w:val="22"/>
          <w:szCs w:val="22"/>
          <w:lang w:eastAsia="en-US"/>
        </w:rPr>
        <w:t>,</w:t>
      </w:r>
      <w:r w:rsidRPr="00B055EE">
        <w:rPr>
          <w:rFonts w:ascii="Arial" w:eastAsia="Calibri" w:hAnsi="Arial" w:cs="Arial"/>
          <w:sz w:val="22"/>
          <w:szCs w:val="22"/>
          <w:lang w:eastAsia="en-US"/>
        </w:rPr>
        <w:t xml:space="preserve"> уведомленным в день направления повторного уведомления при условии, что Гарантирующий поставщик направил Потребителю повторное уведомление в течение 2 дней, но не ранее истечения 24 часов со времени направления первого уведомления.</w:t>
      </w:r>
    </w:p>
    <w:p w:rsidR="00B64035" w:rsidRPr="00B055EE" w:rsidRDefault="00B64035" w:rsidP="00BE7DA4">
      <w:pPr>
        <w:pStyle w:val="a8"/>
        <w:ind w:left="0" w:firstLine="567"/>
        <w:jc w:val="both"/>
        <w:rPr>
          <w:rFonts w:ascii="Arial" w:eastAsia="Calibri" w:hAnsi="Arial" w:cs="Arial"/>
          <w:sz w:val="22"/>
          <w:szCs w:val="22"/>
          <w:lang w:eastAsia="en-US"/>
        </w:rPr>
      </w:pPr>
      <w:r w:rsidRPr="00B055EE">
        <w:rPr>
          <w:rFonts w:ascii="Arial" w:eastAsia="Calibri" w:hAnsi="Arial" w:cs="Arial"/>
          <w:sz w:val="22"/>
          <w:szCs w:val="22"/>
          <w:lang w:eastAsia="en-US"/>
        </w:rPr>
        <w:t>В случае, если Потребитель своевременно письменно не уведомил Гарантирующего поставщика об изменении контактных данных, указанных в разделе Договора «РЕКВИЗИТЫ СТОРОН», то Потребитель будет считаться надлежащим образом</w:t>
      </w:r>
      <w:r w:rsidR="006E6FBE">
        <w:rPr>
          <w:rFonts w:ascii="Arial" w:eastAsia="Calibri" w:hAnsi="Arial" w:cs="Arial"/>
          <w:sz w:val="22"/>
          <w:szCs w:val="22"/>
          <w:lang w:eastAsia="en-US"/>
        </w:rPr>
        <w:t>,</w:t>
      </w:r>
      <w:r w:rsidRPr="00B055EE">
        <w:rPr>
          <w:rFonts w:ascii="Arial" w:eastAsia="Calibri" w:hAnsi="Arial" w:cs="Arial"/>
          <w:sz w:val="22"/>
          <w:szCs w:val="22"/>
          <w:lang w:eastAsia="en-US"/>
        </w:rPr>
        <w:t xml:space="preserve"> уведомленным о планируемом введении ограничения режима потребления электрической энергии при направлении ему уведомления с использованием информации, ранее отраженной в настоящем Договоре.</w:t>
      </w:r>
    </w:p>
    <w:p w:rsidR="00B64035" w:rsidRPr="00B055EE" w:rsidRDefault="00B64035" w:rsidP="00BE7DA4">
      <w:pPr>
        <w:pStyle w:val="a8"/>
        <w:ind w:left="0" w:firstLine="567"/>
        <w:jc w:val="both"/>
        <w:rPr>
          <w:rFonts w:ascii="Arial" w:eastAsia="Calibri" w:hAnsi="Arial" w:cs="Arial"/>
          <w:sz w:val="22"/>
          <w:szCs w:val="22"/>
          <w:lang w:eastAsia="en-US"/>
        </w:rPr>
      </w:pPr>
      <w:r w:rsidRPr="00B055EE">
        <w:rPr>
          <w:rFonts w:ascii="Arial" w:eastAsia="Calibri" w:hAnsi="Arial" w:cs="Arial"/>
          <w:sz w:val="22"/>
          <w:szCs w:val="22"/>
          <w:lang w:eastAsia="en-US"/>
        </w:rPr>
        <w:lastRenderedPageBreak/>
        <w:t>Уведомление Потребителя о введении ограничения режима потребления посредством направления смс-сообщения и электронной почты осуществляется с номеров мобильного телефона и с адресов электронной почты Гарантирующего поставщика, размещенных на официальном сайте Гарантирующего поставщика.</w:t>
      </w:r>
    </w:p>
    <w:p w:rsidR="00631DF7" w:rsidRPr="00631DF7" w:rsidRDefault="00631DF7" w:rsidP="00631DF7">
      <w:pPr>
        <w:ind w:right="300" w:firstLine="567"/>
        <w:jc w:val="both"/>
        <w:rPr>
          <w:rFonts w:ascii="Arial" w:hAnsi="Arial" w:cs="Arial"/>
          <w:color w:val="auto"/>
          <w:sz w:val="22"/>
          <w:szCs w:val="22"/>
          <w:u w:val="single"/>
        </w:rPr>
      </w:pPr>
      <w:r w:rsidRPr="00631DF7">
        <w:rPr>
          <w:rFonts w:ascii="Arial" w:hAnsi="Arial" w:cs="Arial"/>
          <w:color w:val="auto"/>
          <w:sz w:val="22"/>
          <w:szCs w:val="22"/>
          <w:u w:val="single"/>
        </w:rPr>
        <w:t>Потребитель уведомляется о введении ограничения режима потребления однократно.</w:t>
      </w:r>
    </w:p>
    <w:p w:rsidR="00631DF7" w:rsidRPr="00631DF7" w:rsidRDefault="00631DF7" w:rsidP="00631DF7">
      <w:pPr>
        <w:ind w:right="300" w:firstLine="567"/>
        <w:jc w:val="both"/>
        <w:rPr>
          <w:rFonts w:ascii="Arial" w:hAnsi="Arial" w:cs="Arial"/>
          <w:color w:val="auto"/>
          <w:sz w:val="22"/>
          <w:szCs w:val="22"/>
        </w:rPr>
      </w:pPr>
      <w:r w:rsidRPr="00631DF7">
        <w:rPr>
          <w:rFonts w:ascii="Arial" w:hAnsi="Arial" w:cs="Arial"/>
          <w:color w:val="auto"/>
          <w:sz w:val="22"/>
          <w:szCs w:val="22"/>
        </w:rPr>
        <w:t>Возобновление подачи электрической энергии, подача которой была прекращена (ограничена), осуществляется после добровольного погашения Потребителем задолженности и оплаты услуг сетевой организации за возобновление подачи электрической энергии (при оказании услуг).</w:t>
      </w:r>
    </w:p>
    <w:p w:rsidR="00212DDA" w:rsidRPr="00B055EE" w:rsidRDefault="00212DDA" w:rsidP="00631DF7">
      <w:pPr>
        <w:pStyle w:val="30"/>
        <w:shd w:val="clear" w:color="auto" w:fill="auto"/>
        <w:ind w:right="300" w:firstLine="567"/>
        <w:jc w:val="both"/>
        <w:rPr>
          <w:rFonts w:ascii="Arial" w:hAnsi="Arial" w:cs="Arial"/>
          <w:color w:val="FF0000"/>
        </w:rPr>
      </w:pPr>
    </w:p>
    <w:sectPr w:rsidR="00212DDA" w:rsidRPr="00B055EE" w:rsidSect="00BE7DA4">
      <w:pgSz w:w="11900" w:h="16840"/>
      <w:pgMar w:top="993" w:right="560" w:bottom="1135"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895" w:rsidRDefault="002B0895">
      <w:r>
        <w:separator/>
      </w:r>
    </w:p>
  </w:endnote>
  <w:endnote w:type="continuationSeparator" w:id="0">
    <w:p w:rsidR="002B0895" w:rsidRDefault="002B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895" w:rsidRDefault="002B0895"/>
  </w:footnote>
  <w:footnote w:type="continuationSeparator" w:id="0">
    <w:p w:rsidR="002B0895" w:rsidRDefault="002B08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3BD2"/>
    <w:multiLevelType w:val="multilevel"/>
    <w:tmpl w:val="4B4AA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DA"/>
    <w:rsid w:val="00212DDA"/>
    <w:rsid w:val="002B0895"/>
    <w:rsid w:val="00321D1A"/>
    <w:rsid w:val="004A6708"/>
    <w:rsid w:val="0051538B"/>
    <w:rsid w:val="006070A8"/>
    <w:rsid w:val="00631DF7"/>
    <w:rsid w:val="00663DD5"/>
    <w:rsid w:val="006E6FBE"/>
    <w:rsid w:val="00803ED6"/>
    <w:rsid w:val="0082615D"/>
    <w:rsid w:val="008923C2"/>
    <w:rsid w:val="008C4386"/>
    <w:rsid w:val="00A67A57"/>
    <w:rsid w:val="00AB4823"/>
    <w:rsid w:val="00B055EE"/>
    <w:rsid w:val="00B64035"/>
    <w:rsid w:val="00BE7DA4"/>
    <w:rsid w:val="00C6100B"/>
    <w:rsid w:val="00C66273"/>
    <w:rsid w:val="00C7369C"/>
    <w:rsid w:val="00CE5294"/>
    <w:rsid w:val="00D06C63"/>
    <w:rsid w:val="00D81DB3"/>
    <w:rsid w:val="00DA38E8"/>
    <w:rsid w:val="00E01863"/>
    <w:rsid w:val="00EA634F"/>
    <w:rsid w:val="00F32C14"/>
    <w:rsid w:val="00FA6FDD"/>
    <w:rsid w:val="00FC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51A1D-9183-4F20-A8B4-6A9BE4EB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120">
    <w:name w:val="Заголовок №1 (2)"/>
    <w:basedOn w:val="a"/>
    <w:link w:val="12"/>
    <w:pPr>
      <w:shd w:val="clear" w:color="auto" w:fill="FFFFFF"/>
      <w:spacing w:after="6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line="250" w:lineRule="exact"/>
      <w:jc w:val="center"/>
    </w:pPr>
    <w:rPr>
      <w:rFonts w:ascii="Times New Roman" w:eastAsia="Times New Roman" w:hAnsi="Times New Roman" w:cs="Times New Roman"/>
      <w:sz w:val="22"/>
      <w:szCs w:val="22"/>
    </w:rPr>
  </w:style>
  <w:style w:type="paragraph" w:customStyle="1" w:styleId="20">
    <w:name w:val="Заголовок №2"/>
    <w:basedOn w:val="a"/>
    <w:link w:val="2"/>
    <w:pPr>
      <w:shd w:val="clear" w:color="auto" w:fill="FFFFFF"/>
      <w:spacing w:before="180" w:after="300" w:line="0" w:lineRule="atLeast"/>
      <w:jc w:val="center"/>
      <w:outlineLvl w:val="1"/>
    </w:pPr>
    <w:rPr>
      <w:rFonts w:ascii="Times New Roman" w:eastAsia="Times New Roman" w:hAnsi="Times New Roman" w:cs="Times New Roman"/>
      <w:b/>
      <w:bCs/>
    </w:rPr>
  </w:style>
  <w:style w:type="paragraph" w:customStyle="1" w:styleId="23">
    <w:name w:val="Основной текст (2)"/>
    <w:basedOn w:val="a"/>
    <w:link w:val="22"/>
    <w:pPr>
      <w:shd w:val="clear" w:color="auto" w:fill="FFFFFF"/>
      <w:spacing w:before="180" w:after="60" w:line="0" w:lineRule="atLeast"/>
    </w:pPr>
    <w:rPr>
      <w:rFonts w:ascii="Times New Roman" w:eastAsia="Times New Roman" w:hAnsi="Times New Roman" w:cs="Times New Roman"/>
      <w:b/>
      <w:bCs/>
      <w:sz w:val="22"/>
      <w:szCs w:val="22"/>
    </w:rPr>
  </w:style>
  <w:style w:type="paragraph" w:styleId="a4">
    <w:name w:val="Balloon Text"/>
    <w:basedOn w:val="a"/>
    <w:link w:val="a5"/>
    <w:uiPriority w:val="99"/>
    <w:semiHidden/>
    <w:unhideWhenUsed/>
    <w:rsid w:val="00E01863"/>
    <w:rPr>
      <w:rFonts w:ascii="Segoe UI" w:hAnsi="Segoe UI" w:cs="Segoe UI"/>
      <w:sz w:val="18"/>
      <w:szCs w:val="18"/>
    </w:rPr>
  </w:style>
  <w:style w:type="character" w:customStyle="1" w:styleId="a5">
    <w:name w:val="Текст выноски Знак"/>
    <w:basedOn w:val="a0"/>
    <w:link w:val="a4"/>
    <w:uiPriority w:val="99"/>
    <w:semiHidden/>
    <w:rsid w:val="00E01863"/>
    <w:rPr>
      <w:rFonts w:ascii="Segoe UI" w:hAnsi="Segoe UI" w:cs="Segoe UI"/>
      <w:color w:val="000000"/>
      <w:sz w:val="18"/>
      <w:szCs w:val="18"/>
    </w:rPr>
  </w:style>
  <w:style w:type="paragraph" w:styleId="a6">
    <w:name w:val="annotation text"/>
    <w:basedOn w:val="a"/>
    <w:link w:val="a7"/>
    <w:rsid w:val="00B64035"/>
    <w:pPr>
      <w:widowControl/>
    </w:pPr>
    <w:rPr>
      <w:rFonts w:ascii="Times New Roman" w:eastAsia="Times New Roman" w:hAnsi="Times New Roman" w:cs="Times New Roman"/>
      <w:color w:val="auto"/>
      <w:sz w:val="20"/>
      <w:szCs w:val="20"/>
      <w:lang w:bidi="ar-SA"/>
    </w:rPr>
  </w:style>
  <w:style w:type="character" w:customStyle="1" w:styleId="a7">
    <w:name w:val="Текст примечания Знак"/>
    <w:basedOn w:val="a0"/>
    <w:link w:val="a6"/>
    <w:rsid w:val="00B64035"/>
    <w:rPr>
      <w:rFonts w:ascii="Times New Roman" w:eastAsia="Times New Roman" w:hAnsi="Times New Roman" w:cs="Times New Roman"/>
      <w:sz w:val="20"/>
      <w:szCs w:val="20"/>
      <w:lang w:bidi="ar-SA"/>
    </w:rPr>
  </w:style>
  <w:style w:type="paragraph" w:customStyle="1" w:styleId="210">
    <w:name w:val="Основной текст 21"/>
    <w:basedOn w:val="a"/>
    <w:rsid w:val="00B64035"/>
    <w:pPr>
      <w:widowControl/>
      <w:suppressAutoHyphens/>
    </w:pPr>
    <w:rPr>
      <w:rFonts w:ascii="Arial" w:eastAsia="Times New Roman" w:hAnsi="Arial" w:cs="Times New Roman"/>
      <w:color w:val="auto"/>
      <w:szCs w:val="20"/>
      <w:lang w:eastAsia="ar-SA" w:bidi="ar-SA"/>
    </w:rPr>
  </w:style>
  <w:style w:type="paragraph" w:styleId="a8">
    <w:name w:val="List Paragraph"/>
    <w:basedOn w:val="a"/>
    <w:uiPriority w:val="34"/>
    <w:qFormat/>
    <w:rsid w:val="00B64035"/>
    <w:pPr>
      <w:widowControl/>
      <w:ind w:left="720"/>
      <w:contextualSpacing/>
    </w:pPr>
    <w:rPr>
      <w:rFonts w:ascii="NTHelvetica/Cyrillic" w:eastAsia="Times New Roman" w:hAnsi="NTHelvetica/Cyrillic" w:cs="Times New Roman"/>
      <w:color w:val="auto"/>
      <w:sz w:val="28"/>
      <w:szCs w:val="20"/>
      <w:lang w:bidi="ar-SA"/>
    </w:rPr>
  </w:style>
  <w:style w:type="paragraph" w:styleId="a9">
    <w:name w:val="No Spacing"/>
    <w:uiPriority w:val="1"/>
    <w:qFormat/>
    <w:rsid w:val="00BE7DA4"/>
    <w:rPr>
      <w:color w:val="000000"/>
    </w:rPr>
  </w:style>
  <w:style w:type="paragraph" w:customStyle="1" w:styleId="310">
    <w:name w:val="Основной текст 31"/>
    <w:basedOn w:val="a"/>
    <w:rsid w:val="00EA634F"/>
    <w:pPr>
      <w:widowControl/>
      <w:suppressAutoHyphens/>
      <w:spacing w:after="120"/>
    </w:pPr>
    <w:rPr>
      <w:rFonts w:ascii="Arial" w:eastAsia="Times New Roman" w:hAnsi="Arial" w:cs="Times New Roman"/>
      <w:color w:val="auto"/>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246588">
      <w:bodyDiv w:val="1"/>
      <w:marLeft w:val="0"/>
      <w:marRight w:val="0"/>
      <w:marTop w:val="0"/>
      <w:marBottom w:val="0"/>
      <w:divBdr>
        <w:top w:val="none" w:sz="0" w:space="0" w:color="auto"/>
        <w:left w:val="none" w:sz="0" w:space="0" w:color="auto"/>
        <w:bottom w:val="none" w:sz="0" w:space="0" w:color="auto"/>
        <w:right w:val="none" w:sz="0" w:space="0" w:color="auto"/>
      </w:divBdr>
    </w:div>
    <w:div w:id="213990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egtes.ru" TargetMode="External"/><Relationship Id="rId3" Type="http://schemas.openxmlformats.org/officeDocument/2006/relationships/settings" Target="settings.xml"/><Relationship Id="rId7" Type="http://schemas.openxmlformats.org/officeDocument/2006/relationships/hyperlink" Target="http://www.mobilegtes.ru/upload/prikaz-rek-sakhalinskoy-oblasti-21-09-2020-3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1823</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12191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 converted to PDF format.</dc:subject>
  <dc:creator>Alx</dc:creator>
  <cp:keywords>MRV2760.jpg</cp:keywords>
  <cp:lastModifiedBy>Urist</cp:lastModifiedBy>
  <cp:revision>10</cp:revision>
  <cp:lastPrinted>2020-12-03T05:46:00Z</cp:lastPrinted>
  <dcterms:created xsi:type="dcterms:W3CDTF">2020-12-10T02:32:00Z</dcterms:created>
  <dcterms:modified xsi:type="dcterms:W3CDTF">2021-12-23T01:06:00Z</dcterms:modified>
</cp:coreProperties>
</file>