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51" w:rsidRDefault="00CC3251" w:rsidP="00CC3251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Мобильные ГТЭС Кунашир»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АО «Мобильные ГТЭС»</w:t>
      </w:r>
      <w:bookmarkStart w:id="0" w:name="_GoBack"/>
      <w:bookmarkEnd w:id="0"/>
    </w:p>
    <w:p w:rsidR="006476EC" w:rsidRPr="005C34D4" w:rsidRDefault="005A4F23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>49.Г. ИНФОРМАЦИЯ</w:t>
      </w:r>
    </w:p>
    <w:p w:rsidR="006476EC" w:rsidRPr="005C34D4" w:rsidRDefault="005A4F23">
      <w:pPr>
        <w:spacing w:after="9"/>
        <w:ind w:left="22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 xml:space="preserve">о ценах и объемах электрической энергии каждого свободного договора купли-продажи электрической энергии, зарегистрированного </w:t>
      </w:r>
    </w:p>
    <w:p w:rsidR="006476EC" w:rsidRPr="005C34D4" w:rsidRDefault="005A4F23">
      <w:pPr>
        <w:spacing w:after="4" w:line="263" w:lineRule="auto"/>
        <w:ind w:left="23" w:right="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 xml:space="preserve">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</w:t>
      </w:r>
    </w:p>
    <w:p w:rsidR="006476EC" w:rsidRPr="005C34D4" w:rsidRDefault="005A4F23">
      <w:pPr>
        <w:spacing w:after="204" w:line="263" w:lineRule="auto"/>
        <w:ind w:left="23" w:right="7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>коммерческим оператором оптового рынка в соответствии с договором о присоединении к торговой системе оптового рынка</w:t>
      </w:r>
    </w:p>
    <w:p w:rsidR="006476EC" w:rsidRPr="005C34D4" w:rsidRDefault="00CC3251">
      <w:pPr>
        <w:spacing w:after="105" w:line="263" w:lineRule="auto"/>
        <w:ind w:left="23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за 2021</w:t>
      </w:r>
      <w:r w:rsidR="005A4F23" w:rsidRPr="005C34D4">
        <w:rPr>
          <w:rFonts w:ascii="Times New Roman" w:eastAsia="Arial" w:hAnsi="Times New Roman" w:cs="Times New Roman"/>
          <w:b/>
          <w:sz w:val="20"/>
          <w:szCs w:val="20"/>
        </w:rPr>
        <w:t xml:space="preserve"> год</w:t>
      </w:r>
    </w:p>
    <w:tbl>
      <w:tblPr>
        <w:tblStyle w:val="TableGrid"/>
        <w:tblW w:w="15470" w:type="dxa"/>
        <w:tblInd w:w="-238" w:type="dxa"/>
        <w:tblCellMar>
          <w:top w:w="28" w:type="dxa"/>
          <w:left w:w="53" w:type="dxa"/>
          <w:right w:w="37" w:type="dxa"/>
        </w:tblCellMar>
        <w:tblLook w:val="04A0" w:firstRow="1" w:lastRow="0" w:firstColumn="1" w:lastColumn="0" w:noHBand="0" w:noVBand="1"/>
      </w:tblPr>
      <w:tblGrid>
        <w:gridCol w:w="4334"/>
        <w:gridCol w:w="1676"/>
        <w:gridCol w:w="1886"/>
        <w:gridCol w:w="1966"/>
        <w:gridCol w:w="2804"/>
        <w:gridCol w:w="2804"/>
      </w:tblGrid>
      <w:tr w:rsidR="006476EC" w:rsidRPr="005C34D4">
        <w:trPr>
          <w:trHeight w:val="1248"/>
        </w:trPr>
        <w:tc>
          <w:tcPr>
            <w:tcW w:w="433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Номер свободного договора </w:t>
            </w:r>
            <w:proofErr w:type="spell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куплипродажи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э/э, зарегистрированного гарантирующим поставщиком на </w:t>
            </w:r>
          </w:p>
          <w:p w:rsidR="006476EC" w:rsidRPr="005C34D4" w:rsidRDefault="005A4F23">
            <w:pPr>
              <w:spacing w:after="2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оптовом рынке в отношении его зоны </w:t>
            </w:r>
          </w:p>
          <w:p w:rsidR="006476EC" w:rsidRPr="005C34D4" w:rsidRDefault="005A4F23">
            <w:pPr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6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88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Цена свободного </w:t>
            </w:r>
          </w:p>
          <w:p w:rsidR="006476EC" w:rsidRPr="005C34D4" w:rsidRDefault="005A4F23">
            <w:pPr>
              <w:ind w:left="18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договора </w:t>
            </w:r>
            <w:proofErr w:type="spell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куплипродажи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э/э, руб./кВт*час</w:t>
            </w:r>
          </w:p>
        </w:tc>
        <w:tc>
          <w:tcPr>
            <w:tcW w:w="196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э/э свободного </w:t>
            </w:r>
          </w:p>
          <w:p w:rsidR="006476EC" w:rsidRPr="005C34D4" w:rsidRDefault="005A4F23">
            <w:pPr>
              <w:ind w:left="78"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договора </w:t>
            </w:r>
            <w:proofErr w:type="spellStart"/>
            <w:proofErr w:type="gram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 кВт</w:t>
            </w:r>
            <w:proofErr w:type="gram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*час</w:t>
            </w:r>
          </w:p>
        </w:tc>
        <w:tc>
          <w:tcPr>
            <w:tcW w:w="560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 корректировки предельного уровня нерегулируемых цен на э/э (мощность) при учете указанных договоров в расчетах данных уровней</w:t>
            </w:r>
          </w:p>
        </w:tc>
      </w:tr>
      <w:tr w:rsidR="006476EC" w:rsidRPr="005C34D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5A4F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5A4F23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Мощность </w:t>
            </w:r>
          </w:p>
        </w:tc>
      </w:tr>
      <w:tr w:rsidR="006476EC" w:rsidRPr="005C34D4">
        <w:trPr>
          <w:trHeight w:val="363"/>
        </w:trPr>
        <w:tc>
          <w:tcPr>
            <w:tcW w:w="433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6EC" w:rsidRPr="005C34D4" w:rsidRDefault="005A4F2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 не заключались</w:t>
            </w:r>
          </w:p>
        </w:tc>
        <w:tc>
          <w:tcPr>
            <w:tcW w:w="16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4F23" w:rsidRPr="005C34D4" w:rsidRDefault="005A4F23">
      <w:pPr>
        <w:rPr>
          <w:rFonts w:ascii="Times New Roman" w:hAnsi="Times New Roman" w:cs="Times New Roman"/>
          <w:sz w:val="20"/>
          <w:szCs w:val="20"/>
        </w:rPr>
      </w:pPr>
    </w:p>
    <w:sectPr w:rsidR="005A4F23" w:rsidRPr="005C34D4" w:rsidSect="005C34D4">
      <w:pgSz w:w="16836" w:h="11904" w:orient="landscape"/>
      <w:pgMar w:top="510" w:right="936" w:bottom="567" w:left="9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C"/>
    <w:rsid w:val="005A4F23"/>
    <w:rsid w:val="005C34D4"/>
    <w:rsid w:val="006476EC"/>
    <w:rsid w:val="008D0C24"/>
    <w:rsid w:val="00CC3251"/>
    <w:rsid w:val="00D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6FF6-8222-4536-914E-6AE0D655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 М.А.</dc:creator>
  <cp:keywords/>
  <cp:lastModifiedBy>Сафронова Лидия Михайловна</cp:lastModifiedBy>
  <cp:revision>3</cp:revision>
  <dcterms:created xsi:type="dcterms:W3CDTF">2020-12-04T00:44:00Z</dcterms:created>
  <dcterms:modified xsi:type="dcterms:W3CDTF">2021-12-27T03:22:00Z</dcterms:modified>
</cp:coreProperties>
</file>